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723612" w14:textId="77777777" w:rsidR="005A76DB" w:rsidRDefault="00940171" w:rsidP="00D9339A">
      <w:pPr>
        <w:widowControl w:val="0"/>
        <w:tabs>
          <w:tab w:val="left" w:pos="420"/>
          <w:tab w:val="num" w:pos="3091"/>
        </w:tabs>
        <w:spacing w:before="240" w:after="60"/>
        <w:outlineLvl w:val="0"/>
        <w:rPr>
          <w:rFonts w:cs="Arial"/>
          <w:b/>
          <w:bCs/>
          <w:kern w:val="32"/>
          <w:sz w:val="24"/>
        </w:rPr>
      </w:pPr>
      <w:bookmarkStart w:id="0" w:name="_Toc195432219"/>
      <w:bookmarkStart w:id="1" w:name="_Toc195434898"/>
      <w:bookmarkStart w:id="2" w:name="_Toc290110646"/>
      <w:bookmarkStart w:id="3" w:name="_Toc290110914"/>
      <w:bookmarkStart w:id="4" w:name="_Toc290111058"/>
      <w:bookmarkStart w:id="5" w:name="_Toc303260485"/>
      <w:r>
        <w:rPr>
          <w:rFonts w:cs="Arial"/>
          <w:b/>
          <w:bCs/>
          <w:kern w:val="32"/>
          <w:sz w:val="24"/>
        </w:rPr>
        <w:t>Wijzigingen</w:t>
      </w:r>
      <w:r w:rsidR="005A76DB">
        <w:rPr>
          <w:rFonts w:cs="Arial"/>
          <w:b/>
          <w:bCs/>
          <w:kern w:val="32"/>
          <w:sz w:val="24"/>
        </w:rPr>
        <w:t xml:space="preserve"> aan het arbeidsreglement 1 januari 2022.</w:t>
      </w:r>
      <w:r w:rsidR="005A76DB">
        <w:rPr>
          <w:rFonts w:cs="Arial"/>
          <w:b/>
          <w:bCs/>
          <w:kern w:val="32"/>
          <w:sz w:val="24"/>
        </w:rPr>
        <w:br/>
      </w:r>
    </w:p>
    <w:p w14:paraId="2920FB4F" w14:textId="77D29A31" w:rsidR="00D9339A" w:rsidRPr="00D9339A" w:rsidRDefault="00D9339A" w:rsidP="00D9339A">
      <w:pPr>
        <w:widowControl w:val="0"/>
        <w:tabs>
          <w:tab w:val="left" w:pos="420"/>
          <w:tab w:val="num" w:pos="3091"/>
        </w:tabs>
        <w:spacing w:before="240" w:after="60"/>
        <w:outlineLvl w:val="0"/>
        <w:rPr>
          <w:rFonts w:cs="Arial"/>
          <w:b/>
          <w:bCs/>
          <w:kern w:val="32"/>
          <w:sz w:val="24"/>
        </w:rPr>
      </w:pPr>
      <w:r>
        <w:rPr>
          <w:rFonts w:cs="Arial"/>
          <w:b/>
          <w:bCs/>
          <w:kern w:val="32"/>
          <w:sz w:val="24"/>
        </w:rPr>
        <w:t xml:space="preserve">Hoofdstuk 2. </w:t>
      </w:r>
      <w:r w:rsidRPr="00D9339A">
        <w:rPr>
          <w:rFonts w:cs="Arial"/>
          <w:b/>
          <w:bCs/>
          <w:kern w:val="32"/>
          <w:sz w:val="24"/>
        </w:rPr>
        <w:t>Arbeidsduur, arbeidstijd, prestatieregeling, vakantieregeling</w:t>
      </w:r>
      <w:bookmarkEnd w:id="0"/>
      <w:bookmarkEnd w:id="1"/>
      <w:bookmarkEnd w:id="2"/>
      <w:bookmarkEnd w:id="3"/>
      <w:bookmarkEnd w:id="4"/>
      <w:bookmarkEnd w:id="5"/>
    </w:p>
    <w:p w14:paraId="54027713" w14:textId="1EDC0DC3" w:rsidR="00D9339A" w:rsidRPr="00D9339A" w:rsidRDefault="00D9339A" w:rsidP="00D9339A">
      <w:pPr>
        <w:pStyle w:val="Lijstalinea"/>
        <w:widowControl w:val="0"/>
        <w:numPr>
          <w:ilvl w:val="0"/>
          <w:numId w:val="2"/>
        </w:numPr>
        <w:tabs>
          <w:tab w:val="left" w:pos="-1440"/>
          <w:tab w:val="left" w:pos="-720"/>
        </w:tabs>
        <w:rPr>
          <w:rFonts w:cs="Arial"/>
          <w:szCs w:val="20"/>
        </w:rPr>
      </w:pPr>
      <w:bookmarkStart w:id="6" w:name="_Toc303260486"/>
      <w:r w:rsidRPr="00D9339A">
        <w:t>Algemeen</w:t>
      </w:r>
      <w:bookmarkEnd w:id="6"/>
    </w:p>
    <w:p w14:paraId="7D9EF468" w14:textId="77777777" w:rsidR="00D9339A" w:rsidRPr="001075B3" w:rsidRDefault="00D9339A" w:rsidP="00D9339A">
      <w:pPr>
        <w:widowControl w:val="0"/>
        <w:tabs>
          <w:tab w:val="left" w:pos="-1440"/>
          <w:tab w:val="left" w:pos="-720"/>
          <w:tab w:val="num" w:pos="720"/>
        </w:tabs>
        <w:ind w:left="720"/>
        <w:rPr>
          <w:rFonts w:cs="Arial"/>
          <w:szCs w:val="20"/>
        </w:rPr>
      </w:pPr>
    </w:p>
    <w:p w14:paraId="40398598" w14:textId="29D8ACD6" w:rsidR="00B66A35" w:rsidRDefault="00D9339A" w:rsidP="00D9339A">
      <w:pPr>
        <w:rPr>
          <w:rFonts w:cs="Arial"/>
          <w:b/>
          <w:bCs/>
          <w:color w:val="0070C0"/>
          <w:szCs w:val="20"/>
        </w:rPr>
      </w:pPr>
      <w:r w:rsidRPr="009C1314">
        <w:rPr>
          <w:rFonts w:cs="Arial"/>
          <w:color w:val="0070C0"/>
          <w:szCs w:val="20"/>
        </w:rPr>
        <w:t>Art. 19. §2.</w:t>
      </w:r>
      <w:r w:rsidRPr="009C1314">
        <w:rPr>
          <w:rFonts w:cs="Arial"/>
          <w:b/>
          <w:bCs/>
          <w:color w:val="0070C0"/>
          <w:szCs w:val="20"/>
        </w:rPr>
        <w:t xml:space="preserve"> </w:t>
      </w:r>
      <w:r w:rsidRPr="00940171">
        <w:rPr>
          <w:rFonts w:cs="Arial"/>
          <w:b/>
          <w:bCs/>
          <w:color w:val="0070C0"/>
          <w:szCs w:val="20"/>
        </w:rPr>
        <w:t>Aan elk personeelslid kunnen instellingsgebonden opdrachten worden toegewezen als deze zijn opgenomen in de lijst van instellingsgebonden opdrachten die het schoolbestuur heeft vastgelegd na onderhandeling in het LOC</w:t>
      </w:r>
      <w:r w:rsidR="009C1314" w:rsidRPr="00940171">
        <w:rPr>
          <w:rFonts w:cs="Arial"/>
          <w:b/>
          <w:bCs/>
          <w:color w:val="0070C0"/>
          <w:szCs w:val="20"/>
        </w:rPr>
        <w:t>/ ABOC</w:t>
      </w:r>
      <w:r w:rsidRPr="00940171">
        <w:rPr>
          <w:rFonts w:cs="Arial"/>
          <w:b/>
          <w:bCs/>
          <w:color w:val="0070C0"/>
          <w:szCs w:val="20"/>
        </w:rPr>
        <w:t>. Deze opdrachten kunnen ook buiten het uurrooster van de academie vallen en afwijken van het individuele uurrooster van het personeelslid. Het personeelslid is verplicht om deze instellingsgebonden opdrachten nauwgezet uit te voeren.</w:t>
      </w:r>
    </w:p>
    <w:p w14:paraId="4BAC6222" w14:textId="2F3D80F4" w:rsidR="00D9339A" w:rsidRDefault="00D9339A" w:rsidP="00D9339A">
      <w:pPr>
        <w:rPr>
          <w:rFonts w:cs="Arial"/>
          <w:b/>
          <w:bCs/>
          <w:color w:val="0070C0"/>
          <w:szCs w:val="20"/>
        </w:rPr>
      </w:pPr>
    </w:p>
    <w:p w14:paraId="6588D8DF" w14:textId="77C37A1D" w:rsidR="00D9339A" w:rsidRDefault="00D9339A" w:rsidP="00D9339A">
      <w:pPr>
        <w:rPr>
          <w:rFonts w:cs="Arial"/>
          <w:b/>
          <w:bCs/>
          <w:color w:val="0070C0"/>
          <w:szCs w:val="20"/>
        </w:rPr>
      </w:pPr>
      <w:r>
        <w:rPr>
          <w:rFonts w:cs="Arial"/>
          <w:b/>
          <w:bCs/>
          <w:kern w:val="32"/>
          <w:sz w:val="24"/>
        </w:rPr>
        <w:t>Hoofdstuk  7. Functiebeschrijvingen en evaluatie</w:t>
      </w:r>
    </w:p>
    <w:p w14:paraId="30FF8032" w14:textId="77777777" w:rsidR="00D9339A" w:rsidRPr="00D9339A" w:rsidRDefault="00D9339A" w:rsidP="00D9339A">
      <w:pPr>
        <w:widowControl w:val="0"/>
        <w:tabs>
          <w:tab w:val="left" w:pos="-1440"/>
          <w:tab w:val="left" w:pos="-720"/>
        </w:tabs>
        <w:ind w:left="142"/>
        <w:rPr>
          <w:rFonts w:cs="Arial"/>
          <w:szCs w:val="20"/>
        </w:rPr>
      </w:pPr>
    </w:p>
    <w:p w14:paraId="3E5C78F7" w14:textId="77777777" w:rsidR="00D9339A" w:rsidRPr="00940171" w:rsidRDefault="00D9339A" w:rsidP="00D9339A">
      <w:pPr>
        <w:widowControl w:val="0"/>
        <w:tabs>
          <w:tab w:val="left" w:pos="-1440"/>
          <w:tab w:val="left" w:pos="-720"/>
        </w:tabs>
        <w:rPr>
          <w:rFonts w:cs="Arial"/>
          <w:b/>
          <w:bCs/>
          <w:color w:val="0070C0"/>
          <w:szCs w:val="20"/>
        </w:rPr>
      </w:pPr>
      <w:r w:rsidRPr="00940171">
        <w:rPr>
          <w:rFonts w:cs="Arial"/>
          <w:b/>
          <w:bCs/>
          <w:color w:val="0070C0"/>
          <w:szCs w:val="20"/>
        </w:rPr>
        <w:t>Art. 100.</w:t>
      </w:r>
    </w:p>
    <w:p w14:paraId="54E5BCBA" w14:textId="287513A8" w:rsidR="00D9339A" w:rsidRPr="00940171" w:rsidRDefault="00D9339A" w:rsidP="00D9339A">
      <w:pPr>
        <w:widowControl w:val="0"/>
        <w:tabs>
          <w:tab w:val="left" w:pos="-1440"/>
          <w:tab w:val="left" w:pos="-720"/>
        </w:tabs>
        <w:rPr>
          <w:color w:val="0070C0"/>
        </w:rPr>
      </w:pPr>
      <w:r w:rsidRPr="00940171">
        <w:rPr>
          <w:rFonts w:cs="Arial"/>
          <w:color w:val="0070C0"/>
          <w:szCs w:val="20"/>
        </w:rPr>
        <w:t>§2.</w:t>
      </w:r>
      <w:r w:rsidRPr="00940171">
        <w:rPr>
          <w:rFonts w:cs="Arial"/>
          <w:b/>
          <w:bCs/>
          <w:color w:val="0070C0"/>
          <w:szCs w:val="20"/>
        </w:rPr>
        <w:t>Elk personeelslid ontvangt een functiebeschrijving voor zijn ambt en voert zijn kerntaken uit zoals beschreven in die functiebeschrijving. Personeelsleden worden gecoacht en begeleid. 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w:t>
      </w:r>
      <w:r w:rsidRPr="00940171">
        <w:rPr>
          <w:rFonts w:cs="Arial"/>
          <w:color w:val="0070C0"/>
          <w:szCs w:val="20"/>
        </w:rPr>
        <w:t xml:space="preserve"> </w:t>
      </w:r>
    </w:p>
    <w:p w14:paraId="0C861F1D" w14:textId="77777777" w:rsidR="00D9339A" w:rsidRPr="00D9339A" w:rsidRDefault="00D9339A" w:rsidP="00D9339A">
      <w:pPr>
        <w:widowControl w:val="0"/>
        <w:tabs>
          <w:tab w:val="left" w:pos="-1440"/>
          <w:tab w:val="left" w:pos="-720"/>
        </w:tabs>
      </w:pPr>
    </w:p>
    <w:p w14:paraId="10645276" w14:textId="683119A3" w:rsidR="00D9339A" w:rsidRPr="00D9339A" w:rsidRDefault="00D9339A" w:rsidP="00D9339A">
      <w:pPr>
        <w:widowControl w:val="0"/>
        <w:tabs>
          <w:tab w:val="left" w:pos="-1440"/>
          <w:tab w:val="left" w:pos="-720"/>
        </w:tabs>
        <w:rPr>
          <w:color w:val="000000"/>
        </w:rPr>
      </w:pPr>
      <w:r w:rsidRPr="001075B3">
        <w:rPr>
          <w:rFonts w:cs="Arial"/>
          <w:color w:val="0070C0"/>
          <w:szCs w:val="20"/>
        </w:rPr>
        <w:t>§</w:t>
      </w:r>
      <w:r>
        <w:rPr>
          <w:rFonts w:cs="Arial"/>
          <w:color w:val="0070C0"/>
          <w:szCs w:val="20"/>
        </w:rPr>
        <w:t>3.</w:t>
      </w:r>
      <w:r w:rsidRPr="00D9339A">
        <w:t xml:space="preserve">Het evaluatiedossier met de functiebeschrijving per ambt, </w:t>
      </w:r>
      <w:r w:rsidRPr="00940171">
        <w:rPr>
          <w:b/>
          <w:bCs/>
          <w:color w:val="0070C0"/>
        </w:rPr>
        <w:t>desgevallend het verslag van het eerste formeel functioneringsgesprek, de verslagen van de eventueel er nog op volgende functioneringsgesprekken,</w:t>
      </w:r>
      <w:r w:rsidR="00940171" w:rsidRPr="00940171">
        <w:rPr>
          <w:b/>
          <w:bCs/>
          <w:color w:val="0070C0"/>
        </w:rPr>
        <w:t xml:space="preserve"> </w:t>
      </w:r>
      <w:r w:rsidRPr="00940171">
        <w:rPr>
          <w:b/>
          <w:bCs/>
          <w:color w:val="0070C0"/>
        </w:rPr>
        <w:t>de verslagen van de functioneringsgesprekken</w:t>
      </w:r>
      <w:r w:rsidRPr="00940171">
        <w:t>,</w:t>
      </w:r>
      <w:r w:rsidRPr="00D9339A">
        <w:t xml:space="preserve"> de verslagen van andere acties in verband met coaching en </w:t>
      </w:r>
      <w:r w:rsidRPr="00D9339A">
        <w:rPr>
          <w:color w:val="000000"/>
        </w:rPr>
        <w:t>de evaluatieverslagen worden in de school bewaard door de directeur (eerste evaluator), het evaluatiedossier van de directeur wordt bewaard het schoolbestuur. Ook de eventuele schriftelijke opmerkingen van het personeelslid bij deze verslagen, maken hiervan deel uit. De schoolbestuur is gehouden door het ambtsgeheim.</w:t>
      </w:r>
    </w:p>
    <w:p w14:paraId="41934224" w14:textId="4497A4BD" w:rsidR="00D9339A" w:rsidRDefault="00D9339A" w:rsidP="00D9339A"/>
    <w:p w14:paraId="3EBE3752" w14:textId="77777777" w:rsidR="00D9339A" w:rsidRPr="00940171" w:rsidRDefault="00D9339A" w:rsidP="00D9339A">
      <w:pPr>
        <w:widowControl w:val="0"/>
        <w:tabs>
          <w:tab w:val="left" w:pos="-1440"/>
          <w:tab w:val="left" w:pos="-720"/>
        </w:tabs>
        <w:jc w:val="center"/>
        <w:rPr>
          <w:b/>
          <w:bCs/>
          <w:color w:val="0070C0"/>
          <w:sz w:val="24"/>
        </w:rPr>
      </w:pPr>
      <w:r w:rsidRPr="00940171">
        <w:rPr>
          <w:b/>
          <w:bCs/>
          <w:color w:val="0070C0"/>
          <w:sz w:val="24"/>
        </w:rPr>
        <w:t>Hoofdstuk 7bis     Beoordeling aan de vooravond van TADD</w:t>
      </w:r>
    </w:p>
    <w:p w14:paraId="225D26F2" w14:textId="77777777" w:rsidR="00D9339A" w:rsidRPr="00940171" w:rsidRDefault="00D9339A" w:rsidP="00D9339A">
      <w:pPr>
        <w:widowControl w:val="0"/>
        <w:tabs>
          <w:tab w:val="left" w:pos="-1440"/>
          <w:tab w:val="left" w:pos="-720"/>
        </w:tabs>
        <w:rPr>
          <w:b/>
          <w:bCs/>
          <w:color w:val="0070C0"/>
        </w:rPr>
      </w:pPr>
    </w:p>
    <w:p w14:paraId="6AABE9CD" w14:textId="77777777" w:rsidR="00D9339A" w:rsidRPr="00940171" w:rsidRDefault="00D9339A" w:rsidP="00D9339A">
      <w:pPr>
        <w:widowControl w:val="0"/>
        <w:tabs>
          <w:tab w:val="left" w:pos="-1440"/>
          <w:tab w:val="left" w:pos="-720"/>
        </w:tabs>
        <w:rPr>
          <w:b/>
          <w:bCs/>
          <w:color w:val="0070C0"/>
        </w:rPr>
      </w:pPr>
      <w:r w:rsidRPr="00940171">
        <w:rPr>
          <w:b/>
          <w:bCs/>
          <w:color w:val="0070C0"/>
        </w:rPr>
        <w:t>Art. 100bis</w:t>
      </w:r>
    </w:p>
    <w:p w14:paraId="60356025" w14:textId="77777777" w:rsidR="00D9339A" w:rsidRPr="00940171" w:rsidRDefault="00D9339A" w:rsidP="00D9339A">
      <w:pPr>
        <w:widowControl w:val="0"/>
        <w:tabs>
          <w:tab w:val="left" w:pos="-1440"/>
          <w:tab w:val="left" w:pos="-720"/>
        </w:tabs>
        <w:rPr>
          <w:b/>
          <w:bCs/>
          <w:color w:val="0070C0"/>
        </w:rPr>
      </w:pPr>
    </w:p>
    <w:p w14:paraId="7AB66340" w14:textId="08B70716" w:rsidR="00D9339A" w:rsidRPr="00940171" w:rsidRDefault="00D9339A" w:rsidP="00D9339A">
      <w:pPr>
        <w:widowControl w:val="0"/>
        <w:tabs>
          <w:tab w:val="left" w:pos="-1440"/>
          <w:tab w:val="left" w:pos="-720"/>
        </w:tabs>
        <w:rPr>
          <w:b/>
          <w:bCs/>
          <w:color w:val="0070C0"/>
        </w:rPr>
      </w:pPr>
      <w:r w:rsidRPr="00940171">
        <w:rPr>
          <w:b/>
          <w:bCs/>
          <w:color w:val="0070C0"/>
        </w:rPr>
        <w:t xml:space="preserve">  §1. Het tijdelijk personeelslid van bepaalde duur dat aan de vooravond van zijn TADD een beoordeling met werkpunten of een negatieve beoordeling ontvangt, kan hiertegen verhaal indienen bij het college van burgemeester en schepenen</w:t>
      </w:r>
      <w:r w:rsidR="007F1BBF" w:rsidRPr="00940171">
        <w:rPr>
          <w:b/>
          <w:bCs/>
          <w:color w:val="0070C0"/>
        </w:rPr>
        <w:t>/ het schoolbestuur</w:t>
      </w:r>
      <w:r w:rsidRPr="00940171">
        <w:rPr>
          <w:b/>
          <w:bCs/>
          <w:color w:val="0070C0"/>
        </w:rPr>
        <w:t xml:space="preserve"> tot uiterlijk </w:t>
      </w:r>
      <w:r w:rsidR="007F1BBF" w:rsidRPr="00940171">
        <w:rPr>
          <w:b/>
          <w:bCs/>
          <w:color w:val="0070C0"/>
        </w:rPr>
        <w:t>10</w:t>
      </w:r>
      <w:r w:rsidRPr="00940171">
        <w:rPr>
          <w:b/>
          <w:bCs/>
          <w:color w:val="0070C0"/>
        </w:rPr>
        <w:t xml:space="preserve">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omschrijving en motivering van de ingeroepen bezwaren. Er kunnen overtuigingsstukken worden bijgevoegd. (eventuele bijkomende vormvereisten vermelden) Het personeelslid kan vragen om gehoord te worden.</w:t>
      </w:r>
    </w:p>
    <w:p w14:paraId="420A7919" w14:textId="77777777" w:rsidR="00D9339A" w:rsidRPr="00940171" w:rsidRDefault="00D9339A" w:rsidP="00D9339A">
      <w:pPr>
        <w:widowControl w:val="0"/>
        <w:tabs>
          <w:tab w:val="left" w:pos="-1440"/>
          <w:tab w:val="left" w:pos="-720"/>
        </w:tabs>
        <w:rPr>
          <w:b/>
          <w:bCs/>
          <w:color w:val="0070C0"/>
        </w:rPr>
      </w:pPr>
    </w:p>
    <w:p w14:paraId="26D48ED2" w14:textId="62625F95" w:rsidR="00D9339A" w:rsidRPr="00940171" w:rsidRDefault="00D9339A" w:rsidP="00D9339A">
      <w:pPr>
        <w:widowControl w:val="0"/>
        <w:tabs>
          <w:tab w:val="left" w:pos="-1440"/>
          <w:tab w:val="left" w:pos="-720"/>
        </w:tabs>
        <w:rPr>
          <w:b/>
          <w:bCs/>
          <w:color w:val="0070C0"/>
        </w:rPr>
      </w:pPr>
      <w:r w:rsidRPr="00940171">
        <w:rPr>
          <w:b/>
          <w:bCs/>
          <w:color w:val="0070C0"/>
        </w:rPr>
        <w:t xml:space="preserve">§2. Het verhaal wordt behandeld door het college van burgemeester en schepenen </w:t>
      </w:r>
      <w:r w:rsidR="006A548B" w:rsidRPr="00940171">
        <w:rPr>
          <w:b/>
          <w:bCs/>
          <w:color w:val="0070C0"/>
        </w:rPr>
        <w:t xml:space="preserve">/ het schoolbestuur </w:t>
      </w:r>
      <w:r w:rsidRPr="00940171">
        <w:rPr>
          <w:b/>
          <w:bCs/>
          <w:color w:val="0070C0"/>
        </w:rPr>
        <w:t>dat beslist om de beoordeling met werkpunten / de negatieve beoordeling te bevestigen of te vernietigen. De beslissing wordt voor het einde van het schooljaar schriftelijk/aangetekend ter kennis gebracht aan het personeelslid. Bij overschrijding van deze termijn wordt de beoordeling met werkpunten / de negatieve beoordeling geacht vernietigd te zijn.</w:t>
      </w:r>
    </w:p>
    <w:p w14:paraId="4377E6DB" w14:textId="77777777" w:rsidR="00D9339A" w:rsidRPr="00940171" w:rsidRDefault="00D9339A" w:rsidP="00D9339A">
      <w:pPr>
        <w:widowControl w:val="0"/>
        <w:tabs>
          <w:tab w:val="left" w:pos="-1440"/>
          <w:tab w:val="left" w:pos="-720"/>
        </w:tabs>
        <w:rPr>
          <w:b/>
          <w:bCs/>
          <w:color w:val="0070C0"/>
        </w:rPr>
      </w:pPr>
    </w:p>
    <w:p w14:paraId="69E02DDB" w14:textId="584C23A4" w:rsidR="00D9339A" w:rsidRPr="00940171" w:rsidRDefault="00D9339A" w:rsidP="00D9339A">
      <w:pPr>
        <w:widowControl w:val="0"/>
        <w:tabs>
          <w:tab w:val="left" w:pos="-1440"/>
          <w:tab w:val="left" w:pos="-720"/>
        </w:tabs>
        <w:rPr>
          <w:b/>
          <w:bCs/>
          <w:color w:val="0070C0"/>
        </w:rPr>
      </w:pPr>
      <w:r w:rsidRPr="00940171">
        <w:rPr>
          <w:b/>
          <w:bCs/>
          <w:color w:val="0070C0"/>
        </w:rPr>
        <w:t xml:space="preserve">§3.  Is het personeelslid aangesteld in meerdere scholen van het schoolbestuur en krijgt het personeelslid tijdens eenzelfde schooljaar verschillende beoordelingen, dan gaat de negatieve beoordeling voor op de andere beoordeling(en). Is er geen negatieve beoordeling, dan gaat de beoordeling met werkpunten voor op de positieve beoordeling. </w:t>
      </w:r>
    </w:p>
    <w:p w14:paraId="7C0038CB" w14:textId="2F8FCB5E" w:rsidR="00D9339A" w:rsidRDefault="00D9339A" w:rsidP="00D9339A">
      <w:pPr>
        <w:widowControl w:val="0"/>
        <w:tabs>
          <w:tab w:val="left" w:pos="-1440"/>
          <w:tab w:val="left" w:pos="-720"/>
        </w:tabs>
        <w:rPr>
          <w:b/>
          <w:bCs/>
          <w:color w:val="0070C0"/>
          <w:u w:val="single"/>
        </w:rPr>
      </w:pPr>
    </w:p>
    <w:p w14:paraId="73C140D4" w14:textId="77777777" w:rsidR="006A548B" w:rsidRDefault="006A548B" w:rsidP="00D9339A">
      <w:pPr>
        <w:widowControl w:val="0"/>
        <w:tabs>
          <w:tab w:val="left" w:pos="420"/>
          <w:tab w:val="num" w:pos="3091"/>
        </w:tabs>
        <w:spacing w:before="240" w:after="60"/>
        <w:ind w:left="1800" w:hanging="1800"/>
        <w:outlineLvl w:val="0"/>
        <w:rPr>
          <w:rFonts w:cs="Arial"/>
          <w:b/>
          <w:bCs/>
          <w:kern w:val="32"/>
          <w:sz w:val="24"/>
        </w:rPr>
      </w:pPr>
      <w:bookmarkStart w:id="7" w:name="_Toc195432236"/>
      <w:bookmarkStart w:id="8" w:name="_Toc195434915"/>
      <w:bookmarkStart w:id="9" w:name="_Toc290110657"/>
      <w:bookmarkStart w:id="10" w:name="_Toc290110924"/>
      <w:bookmarkStart w:id="11" w:name="_Toc290111068"/>
      <w:bookmarkStart w:id="12" w:name="_Toc303260512"/>
    </w:p>
    <w:p w14:paraId="60D1BBE3" w14:textId="72F9C9D7" w:rsidR="00D9339A" w:rsidRPr="00D9339A" w:rsidRDefault="00D9339A" w:rsidP="00D9339A">
      <w:pPr>
        <w:widowControl w:val="0"/>
        <w:tabs>
          <w:tab w:val="left" w:pos="420"/>
          <w:tab w:val="num" w:pos="3091"/>
        </w:tabs>
        <w:spacing w:before="240" w:after="60"/>
        <w:ind w:left="1800" w:hanging="1800"/>
        <w:outlineLvl w:val="0"/>
        <w:rPr>
          <w:rFonts w:cs="Arial"/>
          <w:b/>
          <w:bCs/>
          <w:kern w:val="32"/>
          <w:sz w:val="24"/>
        </w:rPr>
      </w:pPr>
      <w:r>
        <w:rPr>
          <w:rFonts w:cs="Arial"/>
          <w:b/>
          <w:bCs/>
          <w:kern w:val="32"/>
          <w:sz w:val="24"/>
        </w:rPr>
        <w:t xml:space="preserve">Hoofdstuk 12. </w:t>
      </w:r>
      <w:r w:rsidRPr="00D9339A">
        <w:rPr>
          <w:rFonts w:cs="Arial"/>
          <w:b/>
          <w:bCs/>
          <w:kern w:val="32"/>
          <w:sz w:val="24"/>
        </w:rPr>
        <w:t>Specifieke verplichtingen</w:t>
      </w:r>
      <w:bookmarkEnd w:id="7"/>
      <w:bookmarkEnd w:id="8"/>
      <w:bookmarkEnd w:id="9"/>
      <w:bookmarkEnd w:id="10"/>
      <w:bookmarkEnd w:id="11"/>
      <w:bookmarkEnd w:id="12"/>
      <w:r w:rsidRPr="00D9339A">
        <w:rPr>
          <w:rFonts w:cs="Arial"/>
          <w:b/>
          <w:bCs/>
          <w:kern w:val="32"/>
          <w:sz w:val="24"/>
        </w:rPr>
        <w:t xml:space="preserve"> </w:t>
      </w:r>
    </w:p>
    <w:p w14:paraId="6921E43B" w14:textId="5E204D48" w:rsidR="00D9339A" w:rsidRPr="00D9339A" w:rsidRDefault="00D9339A" w:rsidP="00D9339A">
      <w:pPr>
        <w:widowControl w:val="0"/>
        <w:numPr>
          <w:ilvl w:val="1"/>
          <w:numId w:val="0"/>
        </w:numPr>
        <w:tabs>
          <w:tab w:val="num" w:pos="576"/>
        </w:tabs>
        <w:spacing w:before="120"/>
        <w:ind w:left="576" w:hanging="576"/>
        <w:outlineLvl w:val="1"/>
        <w:rPr>
          <w:b/>
          <w:bCs/>
          <w:iCs/>
          <w:sz w:val="22"/>
        </w:rPr>
      </w:pPr>
      <w:bookmarkStart w:id="13" w:name="_Toc303260513"/>
      <w:r>
        <w:rPr>
          <w:b/>
          <w:bCs/>
          <w:iCs/>
          <w:sz w:val="22"/>
        </w:rPr>
        <w:t xml:space="preserve">12.1. </w:t>
      </w:r>
      <w:r w:rsidRPr="00D9339A">
        <w:rPr>
          <w:b/>
          <w:bCs/>
          <w:iCs/>
          <w:sz w:val="22"/>
        </w:rPr>
        <w:t>Ambtsgeheim, discretieplicht en privacy</w:t>
      </w:r>
      <w:bookmarkEnd w:id="13"/>
      <w:r w:rsidRPr="00D9339A">
        <w:rPr>
          <w:b/>
          <w:bCs/>
          <w:iCs/>
          <w:sz w:val="22"/>
        </w:rPr>
        <w:br/>
      </w:r>
    </w:p>
    <w:p w14:paraId="3A79A64C" w14:textId="51E2B12B" w:rsidR="00D9339A" w:rsidRPr="00940171" w:rsidRDefault="00D9339A" w:rsidP="00D9339A">
      <w:pPr>
        <w:widowControl w:val="0"/>
        <w:tabs>
          <w:tab w:val="left" w:pos="-1440"/>
          <w:tab w:val="left" w:pos="-720"/>
        </w:tabs>
        <w:rPr>
          <w:rFonts w:cs="Arial"/>
          <w:color w:val="002060"/>
          <w:szCs w:val="20"/>
        </w:rPr>
      </w:pPr>
      <w:r w:rsidRPr="00940171">
        <w:rPr>
          <w:rFonts w:cs="Arial"/>
          <w:b/>
          <w:bCs/>
          <w:color w:val="0070C0"/>
          <w:szCs w:val="20"/>
        </w:rPr>
        <w:t>Art 156.Elk personeelslid kan slechts persoonsgegevens verwerken in opdracht van het schoolbestuur en binnen de werking van de school(administratie). Het personeelslid mag niet individueel beslissen om (bijkomende) persoonsgegevens te verwerken voor een doeleinde dat niet eerder door een wettelijke bepaling of het schoolbestuur werd vastgelegd.</w:t>
      </w:r>
      <w:r w:rsidRPr="00940171">
        <w:rPr>
          <w:rFonts w:cs="Arial"/>
          <w:b/>
          <w:bCs/>
          <w:color w:val="FF0000"/>
          <w:szCs w:val="20"/>
        </w:rPr>
        <w:t xml:space="preserve"> </w:t>
      </w:r>
      <w:r w:rsidRPr="00940171">
        <w:rPr>
          <w:rFonts w:cs="Arial"/>
          <w:szCs w:val="20"/>
        </w:rPr>
        <w:t>Elke betwisting wordt aan het schoolbestuur voorgelegd.</w:t>
      </w:r>
      <w:r w:rsidRPr="00940171">
        <w:rPr>
          <w:rFonts w:cs="Arial"/>
          <w:szCs w:val="20"/>
        </w:rPr>
        <w:br/>
      </w:r>
      <w:r w:rsidRPr="00940171">
        <w:rPr>
          <w:rFonts w:cs="Arial"/>
          <w:color w:val="002060"/>
          <w:szCs w:val="20"/>
        </w:rPr>
        <w:t xml:space="preserve">De functionaris gegevensbescherming van het schoolbestuur (zie bijlage 4) ziet toe op de naleving van de regelgeving inzake privacy en gegevensbescherming. Hij/zij rapporteert bij het schoolbestuur. Hij/zij informeert en adviseert de personeelsleden over hun verplichtingen </w:t>
      </w:r>
      <w:r w:rsidRPr="00940171">
        <w:rPr>
          <w:rFonts w:cs="Arial"/>
          <w:b/>
          <w:bCs/>
          <w:color w:val="0070C0"/>
          <w:szCs w:val="20"/>
        </w:rPr>
        <w:t>bij de verwerking van persoonsgegevens</w:t>
      </w:r>
      <w:r w:rsidRPr="00940171">
        <w:rPr>
          <w:rFonts w:cs="Arial"/>
          <w:color w:val="002060"/>
          <w:szCs w:val="20"/>
        </w:rPr>
        <w:t>. Binnen de school is er een aanspreekpunt dat in contact staat met de functionaris gegevensbescherming van het schoolbestuur en betrokken wordt in het informatieveiligheidsbeleid van het schoolbestuur (wat onderwijs betreft).</w:t>
      </w:r>
    </w:p>
    <w:p w14:paraId="00B39DB6" w14:textId="05B5EF7D" w:rsidR="00D9339A" w:rsidRPr="00940171" w:rsidRDefault="00D9339A" w:rsidP="00D9339A">
      <w:pPr>
        <w:widowControl w:val="0"/>
        <w:tabs>
          <w:tab w:val="left" w:pos="-1440"/>
          <w:tab w:val="left" w:pos="-720"/>
        </w:tabs>
        <w:rPr>
          <w:rFonts w:cs="Arial"/>
          <w:color w:val="002060"/>
          <w:szCs w:val="20"/>
        </w:rPr>
      </w:pPr>
    </w:p>
    <w:p w14:paraId="2FB153DF" w14:textId="40EB5F98" w:rsidR="00D9339A" w:rsidRPr="00940171" w:rsidRDefault="00D9339A" w:rsidP="00D9339A">
      <w:pPr>
        <w:widowControl w:val="0"/>
        <w:tabs>
          <w:tab w:val="left" w:pos="-1440"/>
          <w:tab w:val="left" w:pos="-720"/>
        </w:tabs>
        <w:rPr>
          <w:rFonts w:cs="Arial"/>
          <w:color w:val="002060"/>
          <w:szCs w:val="20"/>
        </w:rPr>
      </w:pPr>
    </w:p>
    <w:p w14:paraId="20BF3302" w14:textId="6DBFF78B" w:rsidR="00D9339A" w:rsidRPr="00940171" w:rsidRDefault="00D9339A" w:rsidP="00D9339A">
      <w:pPr>
        <w:widowControl w:val="0"/>
        <w:tabs>
          <w:tab w:val="left" w:pos="-1440"/>
          <w:tab w:val="left" w:pos="-720"/>
        </w:tabs>
        <w:rPr>
          <w:b/>
          <w:bCs/>
          <w:sz w:val="24"/>
        </w:rPr>
      </w:pPr>
      <w:bookmarkStart w:id="14" w:name="_Toc195432238"/>
      <w:bookmarkStart w:id="15" w:name="_Toc195434917"/>
      <w:bookmarkStart w:id="16" w:name="_Toc290110658"/>
      <w:bookmarkStart w:id="17" w:name="_Toc290110925"/>
      <w:bookmarkStart w:id="18" w:name="_Toc290111069"/>
      <w:bookmarkStart w:id="19" w:name="_Toc303260520"/>
      <w:r w:rsidRPr="00940171">
        <w:rPr>
          <w:b/>
          <w:bCs/>
          <w:sz w:val="24"/>
        </w:rPr>
        <w:t>Hoofdstuk 13</w:t>
      </w:r>
      <w:r w:rsidR="006A548B" w:rsidRPr="00940171">
        <w:rPr>
          <w:b/>
          <w:bCs/>
          <w:sz w:val="24"/>
        </w:rPr>
        <w:t xml:space="preserve">. </w:t>
      </w:r>
      <w:r w:rsidRPr="00940171">
        <w:rPr>
          <w:b/>
          <w:bCs/>
          <w:sz w:val="24"/>
        </w:rPr>
        <w:t>Auteurs</w:t>
      </w:r>
      <w:bookmarkEnd w:id="14"/>
      <w:bookmarkEnd w:id="15"/>
      <w:bookmarkEnd w:id="16"/>
      <w:bookmarkEnd w:id="17"/>
      <w:bookmarkEnd w:id="18"/>
      <w:bookmarkEnd w:id="19"/>
      <w:r w:rsidRPr="00940171">
        <w:rPr>
          <w:b/>
          <w:bCs/>
          <w:sz w:val="24"/>
        </w:rPr>
        <w:t>-</w:t>
      </w:r>
      <w:r w:rsidRPr="00940171">
        <w:rPr>
          <w:b/>
          <w:bCs/>
          <w:color w:val="0070C0"/>
          <w:sz w:val="24"/>
        </w:rPr>
        <w:t xml:space="preserve"> en naburige rechten</w:t>
      </w:r>
      <w:r w:rsidR="00940171">
        <w:rPr>
          <w:b/>
          <w:bCs/>
          <w:color w:val="0070C0"/>
          <w:sz w:val="24"/>
        </w:rPr>
        <w:t>.</w:t>
      </w:r>
    </w:p>
    <w:p w14:paraId="0897B317" w14:textId="77777777" w:rsidR="00D9339A" w:rsidRDefault="00D9339A" w:rsidP="00D9339A"/>
    <w:sectPr w:rsidR="00D9339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52299E"/>
    <w:multiLevelType w:val="multilevel"/>
    <w:tmpl w:val="1DFCCC2A"/>
    <w:lvl w:ilvl="0">
      <w:start w:val="1"/>
      <w:numFmt w:val="decimal"/>
      <w:lvlText w:val="Art.%1"/>
      <w:lvlJc w:val="left"/>
      <w:pPr>
        <w:tabs>
          <w:tab w:val="num" w:pos="502"/>
        </w:tabs>
        <w:ind w:left="502" w:hanging="360"/>
      </w:pPr>
      <w:rPr>
        <w:rFonts w:ascii="Arial" w:hAnsi="Arial" w:cs="Arial" w:hint="default"/>
        <w:b w:val="0"/>
        <w:bCs/>
        <w:i w:val="0"/>
        <w:iCs w:val="0"/>
        <w:color w:val="000000"/>
        <w:sz w:val="20"/>
        <w:szCs w:val="20"/>
      </w:rPr>
    </w:lvl>
    <w:lvl w:ilvl="1">
      <w:start w:val="1"/>
      <w:numFmt w:val="decimal"/>
      <w:lvlText w:val="§%2"/>
      <w:lvlJc w:val="left"/>
      <w:pPr>
        <w:tabs>
          <w:tab w:val="num" w:pos="720"/>
        </w:tabs>
        <w:ind w:left="720" w:hanging="360"/>
      </w:pPr>
      <w:rPr>
        <w:rFonts w:hint="default"/>
        <w:b w:val="0"/>
      </w:rPr>
    </w:lvl>
    <w:lvl w:ilvl="2">
      <w:start w:val="1"/>
      <w:numFmt w:val="decimal"/>
      <w:lvlText w:val="%2%3°"/>
      <w:lvlJc w:val="left"/>
      <w:pPr>
        <w:tabs>
          <w:tab w:val="num" w:pos="1080"/>
        </w:tabs>
        <w:ind w:left="1080" w:hanging="360"/>
      </w:pPr>
      <w:rPr>
        <w:rFonts w:hint="default"/>
      </w:rPr>
    </w:lvl>
    <w:lvl w:ilvl="3">
      <w:start w:val="1"/>
      <w:numFmt w:val="bullet"/>
      <w:lvlText w:val="­"/>
      <w:lvlJc w:val="left"/>
      <w:pPr>
        <w:tabs>
          <w:tab w:val="num" w:pos="1495"/>
        </w:tabs>
        <w:ind w:left="1495" w:hanging="360"/>
      </w:pPr>
      <w:rPr>
        <w:rFonts w:ascii="Courier New" w:hAnsi="Courier New" w:hint="default"/>
      </w:rPr>
    </w:lvl>
    <w:lvl w:ilvl="4">
      <w:start w:val="1"/>
      <w:numFmt w:val="bullet"/>
      <w:lvlText w:val=""/>
      <w:lvlJc w:val="left"/>
      <w:pPr>
        <w:tabs>
          <w:tab w:val="num" w:pos="1800"/>
        </w:tabs>
        <w:ind w:left="1800" w:hanging="360"/>
      </w:pPr>
      <w:rPr>
        <w:rFonts w:ascii="Symbol" w:hAnsi="Symbol"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 w15:restartNumberingAfterBreak="0">
    <w:nsid w:val="7D2550E4"/>
    <w:multiLevelType w:val="hybridMultilevel"/>
    <w:tmpl w:val="B450FB4E"/>
    <w:lvl w:ilvl="0" w:tplc="0813000F">
      <w:start w:val="1"/>
      <w:numFmt w:val="decimal"/>
      <w:lvlText w:val="%1."/>
      <w:lvlJc w:val="left"/>
      <w:pPr>
        <w:ind w:left="720" w:hanging="360"/>
      </w:pPr>
      <w:rPr>
        <w:rFonts w:cs="Times New Roman"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339A"/>
    <w:rsid w:val="005A76DB"/>
    <w:rsid w:val="006A548B"/>
    <w:rsid w:val="007F1BBF"/>
    <w:rsid w:val="00860C82"/>
    <w:rsid w:val="008C15FC"/>
    <w:rsid w:val="00940171"/>
    <w:rsid w:val="00941975"/>
    <w:rsid w:val="009C1314"/>
    <w:rsid w:val="00B66A35"/>
    <w:rsid w:val="00D9339A"/>
    <w:rsid w:val="00EC24A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ABD8DD"/>
  <w15:chartTrackingRefBased/>
  <w15:docId w15:val="{6E116A1C-4EA2-417B-B526-7A6D3F35C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9339A"/>
    <w:pPr>
      <w:spacing w:after="0" w:line="240" w:lineRule="auto"/>
    </w:pPr>
    <w:rPr>
      <w:rFonts w:ascii="Arial" w:eastAsia="Times New Roman" w:hAnsi="Arial" w:cs="Times New Roman"/>
      <w:sz w:val="20"/>
      <w:szCs w:val="24"/>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D933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718</Words>
  <Characters>3949</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Vandevenne - De Bommesaar</dc:creator>
  <cp:keywords/>
  <dc:description/>
  <cp:lastModifiedBy>Secretariaat</cp:lastModifiedBy>
  <cp:revision>2</cp:revision>
  <dcterms:created xsi:type="dcterms:W3CDTF">2021-12-06T16:58:00Z</dcterms:created>
  <dcterms:modified xsi:type="dcterms:W3CDTF">2021-12-06T16:58:00Z</dcterms:modified>
</cp:coreProperties>
</file>